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36"/>
          <w:szCs w:val="36"/>
        </w:rPr>
      </w:pPr>
      <w:r>
        <w:rPr>
          <w:sz w:val="36"/>
          <w:szCs w:val="36"/>
        </w:rPr>
        <w:t>Koenisburg Urine Test for Adrenal Function</w:t>
      </w:r>
    </w:p>
    <w:p>
      <w:pPr>
        <w:pStyle w:val="NormalWeb"/>
        <w:shd w:val="clear" w:color="auto" w:fill="FFFFFF"/>
        <w:spacing w:beforeAutospacing="0" w:before="0" w:afterAutospacing="0" w:after="332"/>
        <w:rPr>
          <w:rFonts w:ascii="Calibri" w:hAnsi="Calibri" w:cs="Calibri" w:asciiTheme="minorHAnsi" w:cstheme="minorHAnsi" w:hAnsiTheme="minorHAnsi"/>
          <w:color w:val="4D5968"/>
          <w:sz w:val="22"/>
          <w:szCs w:val="22"/>
        </w:rPr>
      </w:pPr>
      <w:r>
        <w:rPr>
          <w:rFonts w:cs="Calibri" w:ascii="Calibri" w:hAnsi="Calibri" w:asciiTheme="minorHAnsi" w:cstheme="minorHAnsi" w:hAnsiTheme="minorHAnsi"/>
          <w:color w:val="4D5968"/>
          <w:sz w:val="22"/>
          <w:szCs w:val="22"/>
        </w:rPr>
        <w:t>Koenisburg Test measures urinary chloride output.  This is an excellent way to get a sense of where adrenal function is at.  Basically, this means we can measure how well your body is dealing with your stress.</w:t>
      </w:r>
    </w:p>
    <w:p>
      <w:pPr>
        <w:pStyle w:val="Normal"/>
        <w:shd w:val="clear" w:color="auto" w:fill="FFFFFF"/>
        <w:spacing w:lineRule="atLeast" w:line="360" w:before="96" w:after="120"/>
        <w:rPr>
          <w:rFonts w:eastAsia="Times New Roman" w:cs="Calibri" w:cstheme="minorHAnsi"/>
          <w:color w:val="000000"/>
          <w:lang w:eastAsia="en-CA"/>
        </w:rPr>
      </w:pPr>
      <w:r>
        <w:rPr>
          <w:rFonts w:eastAsia="Times New Roman" w:cs="Calibri" w:cstheme="minorHAnsi"/>
          <w:color w:val="000000"/>
          <w:lang w:eastAsia="en-CA"/>
        </w:rPr>
        <w:t>The following are the general uses of the Koenisburg test.</w:t>
      </w:r>
      <w:r>
        <w:fldChar w:fldCharType="begin"/>
      </w:r>
      <w:r>
        <w:rPr>
          <w:rStyle w:val="Style9"/>
          <w:vertAlign w:val="superscript"/>
          <w:u w:val="single"/>
          <w:rFonts w:eastAsia="Times New Roman" w:cs="Calibri"/>
          <w:color w:val="00672D"/>
          <w:lang w:eastAsia="en-CA"/>
        </w:rPr>
        <w:instrText xml:space="preserve"> HYPERLINK "https://ndhealthfacts.org/wiki/Koenisburg_Test" \l "cite_note-Koens-1"</w:instrText>
      </w:r>
      <w:r>
        <w:rPr>
          <w:rStyle w:val="Style9"/>
          <w:vertAlign w:val="superscript"/>
          <w:u w:val="single"/>
          <w:rFonts w:eastAsia="Times New Roman" w:cs="Calibri"/>
          <w:color w:val="00672D"/>
          <w:lang w:eastAsia="en-CA"/>
        </w:rPr>
        <w:fldChar w:fldCharType="separate"/>
      </w:r>
      <w:r>
        <w:rPr>
          <w:rStyle w:val="Style9"/>
          <w:rFonts w:eastAsia="Times New Roman" w:cs="Calibri" w:cstheme="minorHAnsi"/>
          <w:color w:val="00672D"/>
          <w:u w:val="single"/>
          <w:vertAlign w:val="superscript"/>
          <w:lang w:eastAsia="en-CA"/>
        </w:rPr>
        <w:t>[1]</w:t>
      </w:r>
      <w:r>
        <w:rPr>
          <w:rStyle w:val="Style9"/>
          <w:vertAlign w:val="superscript"/>
          <w:u w:val="single"/>
          <w:rFonts w:eastAsia="Times New Roman" w:cs="Calibri"/>
          <w:color w:val="00672D"/>
          <w:lang w:eastAsia="en-CA"/>
        </w:rPr>
        <w:fldChar w:fldCharType="end"/>
      </w:r>
    </w:p>
    <w:p>
      <w:pPr>
        <w:pStyle w:val="Normal"/>
        <w:numPr>
          <w:ilvl w:val="0"/>
          <w:numId w:val="1"/>
        </w:numPr>
        <w:shd w:val="clear" w:color="auto" w:fill="FFFFFF"/>
        <w:spacing w:lineRule="atLeast" w:line="360" w:beforeAutospacing="1" w:after="24"/>
        <w:ind w:hanging="360" w:start="1104"/>
        <w:rPr>
          <w:rFonts w:eastAsia="Times New Roman" w:cs="Calibri" w:cstheme="minorHAnsi"/>
          <w:color w:val="000000"/>
          <w:lang w:eastAsia="en-CA"/>
        </w:rPr>
      </w:pPr>
      <w:r>
        <w:rPr>
          <w:rFonts w:eastAsia="Times New Roman" w:cs="Calibri" w:cstheme="minorHAnsi"/>
          <w:color w:val="000000"/>
          <w:lang w:eastAsia="en-CA"/>
        </w:rPr>
        <w:t>The Koenisburg test measures the amount of urinary chloride in the urine.</w:t>
      </w:r>
    </w:p>
    <w:p>
      <w:pPr>
        <w:pStyle w:val="Normal"/>
        <w:numPr>
          <w:ilvl w:val="0"/>
          <w:numId w:val="1"/>
        </w:numPr>
        <w:shd w:val="clear" w:color="auto" w:fill="FFFFFF"/>
        <w:spacing w:lineRule="atLeast" w:line="360" w:before="0" w:after="24"/>
        <w:ind w:hanging="360" w:start="1104"/>
        <w:rPr>
          <w:rFonts w:eastAsia="Times New Roman" w:cs="Calibri" w:cstheme="minorHAnsi"/>
          <w:color w:val="000000"/>
          <w:lang w:eastAsia="en-CA"/>
        </w:rPr>
      </w:pPr>
      <w:hyperlink r:id="rId2" w:tooltip="Adrenal Fatigue">
        <w:r>
          <w:rPr>
            <w:rStyle w:val="Style9"/>
            <w:rFonts w:eastAsia="Times New Roman" w:cs="Calibri" w:cstheme="minorHAnsi"/>
            <w:color w:val="00672D"/>
            <w:u w:val="single"/>
            <w:lang w:eastAsia="en-CA"/>
          </w:rPr>
          <w:t>Low adrenal function (hyoadrenia)</w:t>
        </w:r>
      </w:hyperlink>
      <w:r>
        <w:rPr>
          <w:rFonts w:eastAsia="Times New Roman" w:cs="Calibri" w:cstheme="minorHAnsi"/>
          <w:color w:val="000000"/>
          <w:lang w:eastAsia="en-CA"/>
        </w:rPr>
        <w:t> result in lowered aldosterone levels which results in extra sodium spilling into the urine. This results in a high number of drops (over 25)</w:t>
      </w:r>
    </w:p>
    <w:p>
      <w:pPr>
        <w:pStyle w:val="Normal"/>
        <w:numPr>
          <w:ilvl w:val="0"/>
          <w:numId w:val="1"/>
        </w:numPr>
        <w:shd w:val="clear" w:color="auto" w:fill="FFFFFF"/>
        <w:spacing w:lineRule="atLeast" w:line="360" w:before="0" w:after="24"/>
        <w:ind w:hanging="360" w:start="1104"/>
        <w:rPr>
          <w:rFonts w:eastAsia="Times New Roman" w:cs="Calibri" w:cstheme="minorHAnsi"/>
          <w:color w:val="000000"/>
          <w:lang w:eastAsia="en-CA"/>
        </w:rPr>
      </w:pPr>
      <w:hyperlink r:id="rId3" w:tooltip="Adrenal Fatigue">
        <w:r>
          <w:rPr>
            <w:rStyle w:val="Style9"/>
            <w:rFonts w:eastAsia="Times New Roman" w:cs="Calibri" w:cstheme="minorHAnsi"/>
            <w:color w:val="00672D"/>
            <w:u w:val="single"/>
            <w:lang w:eastAsia="en-CA"/>
          </w:rPr>
          <w:t>Hyper-adrenal state</w:t>
        </w:r>
      </w:hyperlink>
      <w:r>
        <w:rPr>
          <w:rFonts w:eastAsia="Times New Roman" w:cs="Calibri" w:cstheme="minorHAnsi"/>
          <w:color w:val="000000"/>
          <w:lang w:eastAsia="en-CA"/>
        </w:rPr>
        <w:t> results in increased aldosterone output which can result in the body retaining sodium. This can result in lower than normal number of drops (less than 17).</w:t>
      </w:r>
    </w:p>
    <w:p>
      <w:pPr>
        <w:pStyle w:val="NormalWeb"/>
        <w:shd w:val="clear" w:color="auto" w:fill="FFFFFF"/>
        <w:spacing w:beforeAutospacing="0" w:before="0" w:afterAutospacing="0" w:after="332"/>
        <w:rPr>
          <w:rFonts w:ascii="Calibri" w:hAnsi="Calibri" w:cs="Calibri" w:asciiTheme="minorHAnsi" w:cstheme="minorHAnsi" w:hAnsiTheme="minorHAnsi"/>
          <w:color w:val="4D5968"/>
          <w:sz w:val="22"/>
          <w:szCs w:val="22"/>
        </w:rPr>
      </w:pPr>
      <w:r>
        <w:rPr>
          <w:rFonts w:cs="Calibri" w:ascii="Calibri" w:hAnsi="Calibri" w:asciiTheme="minorHAnsi" w:cstheme="minorHAnsi" w:hAnsiTheme="minorHAnsi"/>
          <w:color w:val="4D5968"/>
          <w:sz w:val="22"/>
          <w:szCs w:val="22"/>
        </w:rPr>
        <w:t>Stress affects everyone.  Some people have a lot of external stressors like work, family obligations and lack of sleep.  Others have more internal stressors like anxiety and worry.  Both kinds of stress affect the body in the same way.</w:t>
      </w:r>
    </w:p>
    <w:p>
      <w:pPr>
        <w:pStyle w:val="NormalWeb"/>
        <w:shd w:val="clear" w:color="auto" w:fill="FFFFFF"/>
        <w:spacing w:beforeAutospacing="0" w:before="0" w:afterAutospacing="0" w:after="332"/>
        <w:rPr>
          <w:rFonts w:ascii="Calibri" w:hAnsi="Calibri" w:cs="Calibri" w:asciiTheme="minorHAnsi" w:cstheme="minorHAnsi" w:hAnsiTheme="minorHAnsi"/>
          <w:color w:val="4D5968"/>
          <w:sz w:val="22"/>
          <w:szCs w:val="22"/>
        </w:rPr>
      </w:pPr>
      <w:r>
        <w:rPr>
          <w:rFonts w:cs="Calibri" w:ascii="Calibri" w:hAnsi="Calibri" w:asciiTheme="minorHAnsi" w:cstheme="minorHAnsi" w:hAnsiTheme="minorHAnsi"/>
          <w:color w:val="4D5968"/>
          <w:sz w:val="22"/>
          <w:szCs w:val="22"/>
        </w:rPr>
        <w:t>If your adrenal glands are pumping out way too much cortisol, then they are in hyper-functioning mode.</w:t>
      </w:r>
    </w:p>
    <w:p>
      <w:pPr>
        <w:pStyle w:val="NormalWeb"/>
        <w:shd w:val="clear" w:color="auto" w:fill="FFFFFF"/>
        <w:spacing w:beforeAutospacing="0" w:before="0" w:afterAutospacing="0" w:after="332"/>
        <w:rPr>
          <w:rFonts w:ascii="Calibri" w:hAnsi="Calibri" w:cs="Calibri" w:asciiTheme="minorHAnsi" w:cstheme="minorHAnsi" w:hAnsiTheme="minorHAnsi"/>
          <w:color w:val="4D5968"/>
          <w:sz w:val="22"/>
          <w:szCs w:val="22"/>
        </w:rPr>
      </w:pPr>
      <w:r>
        <w:rPr>
          <w:rFonts w:cs="Calibri" w:ascii="Calibri" w:hAnsi="Calibri" w:asciiTheme="minorHAnsi" w:cstheme="minorHAnsi" w:hAnsiTheme="minorHAnsi"/>
          <w:color w:val="4D5968"/>
          <w:sz w:val="22"/>
          <w:szCs w:val="22"/>
        </w:rPr>
        <w:t>If your adrenal glands are not pumping out much cortisol at all, then they are in hypo-functioning mode.</w:t>
      </w:r>
    </w:p>
    <w:p>
      <w:pPr>
        <w:pStyle w:val="NormalWeb"/>
        <w:shd w:val="clear" w:color="auto" w:fill="FFFFFF"/>
        <w:spacing w:beforeAutospacing="0" w:before="0" w:afterAutospacing="0" w:after="332"/>
        <w:rPr>
          <w:rFonts w:ascii="Calibri" w:hAnsi="Calibri" w:cs="Calibri" w:asciiTheme="minorHAnsi" w:cstheme="minorHAnsi" w:hAnsiTheme="minorHAnsi"/>
          <w:color w:val="4D5968"/>
          <w:sz w:val="22"/>
          <w:szCs w:val="22"/>
        </w:rPr>
      </w:pPr>
      <w:r>
        <w:rPr>
          <w:rFonts w:cs="Calibri" w:ascii="Calibri" w:hAnsi="Calibri" w:asciiTheme="minorHAnsi" w:cstheme="minorHAnsi" w:hAnsiTheme="minorHAnsi"/>
          <w:color w:val="4D5968"/>
          <w:sz w:val="22"/>
          <w:szCs w:val="22"/>
        </w:rPr>
        <w:t>This distinction is important as different herbs are needed for hyper-functioning adrenal glands than for hypo-functioning glands.  If you give the herbs for low adrenal function to someone who is still in high adrenal mode, they will feel more agitated and worse than before they took the herbs at all.  If you give someone in low adrenal mode the herbs that a high adrenal function person needs, then they will not see any difference at all.</w:t>
      </w:r>
    </w:p>
    <w:p>
      <w:pPr>
        <w:pStyle w:val="NormalWeb"/>
        <w:shd w:val="clear" w:color="auto" w:fill="FFFFFF"/>
        <w:spacing w:beforeAutospacing="0" w:before="0" w:afterAutospacing="0" w:after="332"/>
        <w:rPr>
          <w:rFonts w:ascii="Calibri" w:hAnsi="Calibri" w:cs="Calibri" w:asciiTheme="minorHAnsi" w:cstheme="minorHAnsi" w:hAnsiTheme="minorHAnsi"/>
          <w:color w:val="4D5968"/>
          <w:sz w:val="22"/>
          <w:szCs w:val="22"/>
        </w:rPr>
      </w:pPr>
      <w:r>
        <w:rPr>
          <w:rFonts w:cs="Calibri" w:cstheme="minorHAnsi" w:ascii="Calibri" w:hAnsi="Calibri"/>
          <w:color w:val="4D5968"/>
          <w:sz w:val="22"/>
          <w:szCs w:val="22"/>
        </w:rPr>
      </w:r>
    </w:p>
    <w:p>
      <w:pPr>
        <w:pStyle w:val="Normal"/>
        <w:rPr>
          <w:rFonts w:cs="Calibri" w:cstheme="minorHAnsi"/>
        </w:rPr>
      </w:pPr>
      <w:r>
        <w:rPr>
          <w:rFonts w:cs="Calibri" w:cstheme="minorHAnsi"/>
        </w:rPr>
        <w:t>ZINC TALLY TEST</w:t>
      </w:r>
    </w:p>
    <w:p>
      <w:pPr>
        <w:pStyle w:val="Normal"/>
        <w:spacing w:before="0" w:after="160"/>
        <w:rPr>
          <w:rFonts w:cs="Calibri" w:cstheme="minorHAnsi"/>
        </w:rPr>
      </w:pPr>
      <w:r>
        <w:rPr>
          <w:rFonts w:cs="Calibri" w:cstheme="minorHAnsi"/>
          <w:color w:val="415B73"/>
          <w:shd w:fill="FFFFFF" w:val="clear"/>
        </w:rPr>
        <w:t>Zinc Tally™ may provide a simple method for evaluating zinc status. After placing 10 mL of Zinc Tally in the mouth, a lack of taste or a delayed taste perception suggests a possible zinc insufficiency. An immediate taste perception suggests zinc status may be adequate. Zinc Tally may also be taken as a supplement.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sz w:val="20"/>
      </w:rPr>
    </w:lvl>
    <w:lvl w:ilvl="1">
      <w:start w:val="1"/>
      <w:numFmt w:val="bullet"/>
      <w:lvlText w:val=""/>
      <w:lvlJc w:val="start"/>
      <w:pPr>
        <w:tabs>
          <w:tab w:val="num" w:pos="1440"/>
        </w:tabs>
        <w:ind w:start="1440" w:hanging="360"/>
      </w:pPr>
      <w:rPr>
        <w:rFonts w:ascii="Wingdings" w:hAnsi="Wingdings" w:cs="Wingdings"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C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CA"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5e36e1"/>
    <w:rPr>
      <w:color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d0048b"/>
    <w:pPr>
      <w:spacing w:lineRule="auto" w:line="240" w:beforeAutospacing="1" w:afterAutospacing="1"/>
    </w:pPr>
    <w:rPr>
      <w:rFonts w:ascii="Times New Roman" w:hAnsi="Times New Roman" w:eastAsia="Times New Roman" w:cs="Times New Roman"/>
      <w:sz w:val="24"/>
      <w:szCs w:val="24"/>
      <w:lang w:eastAsia="en-C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dhealthfacts.org/wiki/Adrenal_Fatigue" TargetMode="External"/><Relationship Id="rId3" Type="http://schemas.openxmlformats.org/officeDocument/2006/relationships/hyperlink" Target="https://ndhealthfacts.org/wiki/Adrenal_Fatigue"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1206</TotalTime>
  <Application>LibreOffice/25.8.3.2$Windows_X86_64 LibreOffice_project/8ca8d55c161d602844f5428fa4b58097424e324e</Application>
  <AppVersion>15.0000</AppVersion>
  <Pages>1</Pages>
  <Words>330</Words>
  <Characters>1629</Characters>
  <CharactersWithSpaces>1951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2023-02-04T21:53:00Z</dcterms:created>
  <dc:creator>Joanne Brophy</dc:creator>
  <dc:description/>
  <dc:language>en-US</dc:language>
  <cp:lastModifiedBy>Joanne Brophy</cp:lastModifiedBy>
  <dcterms:modified xsi:type="dcterms:W3CDTF">2023-09-15T16:22:00Z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